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84018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КОНТРАКТАХ,</w:t>
            </w:r>
            <w:r>
              <w:rPr>
                <w:rFonts w:ascii="Times New Roman" w:hAnsi="Times New Roman"/>
                <w:b/>
              </w:rPr>
              <w:br/>
              <w:t>ЗАКЛЮЧЕННЫХ С ФИЗИЧЕСКИМИ ЛИЦАМИ ПО ФЕДЕРАЛЬНЫМ СТАТИСТИЧЕСКИМ НАБЛЮДЕНИЯМ</w:t>
            </w:r>
          </w:p>
        </w:tc>
      </w:tr>
      <w:tr w:rsidR="00A84018">
        <w:trPr>
          <w:trHeight w:val="64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Выборочное федеральное статистическое наблюдение состояния здоровья населением в 2024 году</w:t>
            </w:r>
          </w:p>
        </w:tc>
      </w:tr>
      <w:tr w:rsidR="00A84018">
        <w:trPr>
          <w:trHeight w:val="36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84018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Август-ноябрь 2024 г.</w:t>
            </w:r>
          </w:p>
        </w:tc>
      </w:tr>
      <w:tr w:rsidR="00A84018">
        <w:trPr>
          <w:trHeight w:val="90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Федеральный бюджет (0113 15 2 P3 08300 244 14 226) </w:t>
            </w:r>
          </w:p>
        </w:tc>
      </w:tr>
      <w:tr w:rsidR="00A84018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84018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Общая стоимость заключенных контрактов, рублей</w:t>
            </w: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(причина) расторжения контрактов</w:t>
            </w:r>
          </w:p>
        </w:tc>
      </w:tr>
      <w:tr w:rsidR="00A84018">
        <w:trPr>
          <w:trHeight w:val="1275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18"/>
              </w:rPr>
              <w:t>которым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</w:tr>
      <w:tr w:rsidR="00A84018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Бригадир -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2542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2 120 176,80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Отказ от продолжения работы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Интервьюер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5 155 920,00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Оператор формального и логического контроля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221 311,61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284E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A84018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84018"/>
    <w:rsid w:val="00284ECC"/>
    <w:rsid w:val="00A25422"/>
    <w:rsid w:val="00A84018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Альфия Дамировна</dc:creator>
  <cp:lastModifiedBy>Кабирова Альфия Дамировна</cp:lastModifiedBy>
  <cp:revision>2</cp:revision>
  <dcterms:created xsi:type="dcterms:W3CDTF">2024-11-15T12:02:00Z</dcterms:created>
  <dcterms:modified xsi:type="dcterms:W3CDTF">2024-11-15T12:02:00Z</dcterms:modified>
</cp:coreProperties>
</file>